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附件</w:t>
      </w:r>
    </w:p>
    <w:p>
      <w:pPr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adjustRightInd w:val="0"/>
        <w:snapToGrid w:val="0"/>
        <w:jc w:val="center"/>
        <w:outlineLvl w:val="0"/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/>
        </w:rPr>
        <w:t>国庆节、</w:t>
      </w:r>
      <w:r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/>
        </w:rPr>
        <w:t>中秋</w:t>
      </w:r>
      <w:r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/>
        </w:rPr>
        <w:t>节</w:t>
      </w:r>
      <w:r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 w:eastAsia="zh-CN"/>
        </w:rPr>
        <w:t>期间相关品种涨跌停板幅度和</w:t>
      </w:r>
    </w:p>
    <w:p>
      <w:pPr>
        <w:adjustRightInd w:val="0"/>
        <w:snapToGrid w:val="0"/>
        <w:jc w:val="center"/>
        <w:outlineLvl w:val="0"/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Cs/>
          <w:color w:val="auto"/>
          <w:kern w:val="44"/>
          <w:sz w:val="44"/>
          <w:szCs w:val="44"/>
          <w:lang w:val="zh-CN" w:eastAsia="zh-CN"/>
        </w:rPr>
        <w:t>交易保证金比例调整一览表</w:t>
      </w:r>
    </w:p>
    <w:p>
      <w:pPr>
        <w:jc w:val="center"/>
        <w:rPr>
          <w:rFonts w:eastAsia="方正大标宋简体"/>
          <w:sz w:val="42"/>
          <w:szCs w:val="42"/>
          <w:lang w:val="zh-CN"/>
        </w:rPr>
      </w:pPr>
    </w:p>
    <w:tbl>
      <w:tblPr>
        <w:tblStyle w:val="4"/>
        <w:tblW w:w="108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418"/>
        <w:gridCol w:w="1701"/>
        <w:gridCol w:w="1417"/>
        <w:gridCol w:w="1418"/>
        <w:gridCol w:w="1701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品种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涨跌停板幅度（%）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交易保证金比例（%）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国庆节前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国庆节期间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国庆节后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国庆节前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国庆节期间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国庆节后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20号胶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原油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低硫燃料油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</w:tr>
    </w:tbl>
    <w:p>
      <w:pPr>
        <w:jc w:val="left"/>
        <w:rPr>
          <w:rFonts w:ascii="Times New Roman" w:hAnsi="Times New Roman" w:eastAsia="方正仿宋简体" w:cs="Times New Roman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216670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9"/>
    <w:rsid w:val="00031491"/>
    <w:rsid w:val="00062BC2"/>
    <w:rsid w:val="000C2FF6"/>
    <w:rsid w:val="00153BA5"/>
    <w:rsid w:val="001569B1"/>
    <w:rsid w:val="00180EE6"/>
    <w:rsid w:val="00181308"/>
    <w:rsid w:val="001C610B"/>
    <w:rsid w:val="001D3D0B"/>
    <w:rsid w:val="001E6E7A"/>
    <w:rsid w:val="001E7B08"/>
    <w:rsid w:val="002173CA"/>
    <w:rsid w:val="002C3FCD"/>
    <w:rsid w:val="0033504F"/>
    <w:rsid w:val="00413E1F"/>
    <w:rsid w:val="00467896"/>
    <w:rsid w:val="004A3A6C"/>
    <w:rsid w:val="004B5B73"/>
    <w:rsid w:val="005D1E8F"/>
    <w:rsid w:val="00647161"/>
    <w:rsid w:val="00690AEC"/>
    <w:rsid w:val="006B08DD"/>
    <w:rsid w:val="00754D6D"/>
    <w:rsid w:val="00796ED4"/>
    <w:rsid w:val="008142EA"/>
    <w:rsid w:val="008351E4"/>
    <w:rsid w:val="008648F1"/>
    <w:rsid w:val="0088233E"/>
    <w:rsid w:val="008874E6"/>
    <w:rsid w:val="008C2EA1"/>
    <w:rsid w:val="008D67E5"/>
    <w:rsid w:val="00981039"/>
    <w:rsid w:val="00A53C32"/>
    <w:rsid w:val="00AB7888"/>
    <w:rsid w:val="00B16A43"/>
    <w:rsid w:val="00B804A0"/>
    <w:rsid w:val="00B8055A"/>
    <w:rsid w:val="00B814E4"/>
    <w:rsid w:val="00BB5283"/>
    <w:rsid w:val="00BE60A2"/>
    <w:rsid w:val="00C21F92"/>
    <w:rsid w:val="00C60D4A"/>
    <w:rsid w:val="00C64938"/>
    <w:rsid w:val="00C74691"/>
    <w:rsid w:val="00C826C3"/>
    <w:rsid w:val="00CE663C"/>
    <w:rsid w:val="00CE684F"/>
    <w:rsid w:val="00D10996"/>
    <w:rsid w:val="00D146DF"/>
    <w:rsid w:val="00DA30E5"/>
    <w:rsid w:val="00DB2E33"/>
    <w:rsid w:val="00E06B75"/>
    <w:rsid w:val="00E30BE0"/>
    <w:rsid w:val="00EE2443"/>
    <w:rsid w:val="00EF174C"/>
    <w:rsid w:val="00F301DA"/>
    <w:rsid w:val="00F7178E"/>
    <w:rsid w:val="00F87F6B"/>
    <w:rsid w:val="00F92731"/>
    <w:rsid w:val="759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11</TotalTime>
  <ScaleCrop>false</ScaleCrop>
  <LinksUpToDate>false</LinksUpToDate>
  <CharactersWithSpaces>160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2020-04-23T03:53:00Z</dcterms:created>
  <dc:creator>zhao</dc:creator>
  <cp:lastModifiedBy>lenovo</cp:lastModifiedBy>
  <dcterms:modified xsi:type="dcterms:W3CDTF">2020-09-24T01:10:31Z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